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4E03B">
      <w:pPr>
        <w:pStyle w:val="2"/>
        <w:snapToGrid w:val="0"/>
        <w:spacing w:line="360" w:lineRule="auto"/>
        <w:ind w:left="0" w:firstLine="0"/>
        <w:rPr>
          <w:rFonts w:ascii="宋体" w:hAnsi="宋体" w:eastAsia="宋体" w:cs="黑体"/>
          <w:b w:val="0"/>
          <w:bCs/>
          <w:color w:val="000000"/>
          <w:szCs w:val="44"/>
          <w:highlight w:val="none"/>
        </w:rPr>
      </w:pPr>
      <w:r>
        <w:rPr>
          <w:rFonts w:hint="eastAsia" w:ascii="宋体" w:hAnsi="宋体" w:eastAsia="宋体" w:cs="黑体"/>
          <w:b w:val="0"/>
          <w:bCs/>
          <w:color w:val="000000"/>
          <w:szCs w:val="44"/>
          <w:highlight w:val="none"/>
          <w:lang w:eastAsia="zh-CN"/>
        </w:rPr>
        <w:t>项目</w:t>
      </w:r>
      <w:r>
        <w:rPr>
          <w:rFonts w:hint="eastAsia" w:ascii="宋体" w:hAnsi="宋体" w:eastAsia="宋体" w:cs="黑体"/>
          <w:b w:val="0"/>
          <w:bCs/>
          <w:color w:val="000000"/>
          <w:szCs w:val="44"/>
          <w:highlight w:val="none"/>
        </w:rPr>
        <w:t>需求</w:t>
      </w:r>
    </w:p>
    <w:p w14:paraId="3988363A">
      <w:pPr>
        <w:rPr>
          <w:rFonts w:ascii="宋体" w:hAnsi="宋体"/>
          <w:b/>
          <w:color w:val="000000"/>
          <w:sz w:val="28"/>
          <w:szCs w:val="28"/>
          <w:highlight w:val="none"/>
        </w:rPr>
      </w:pPr>
      <w:r>
        <w:rPr>
          <w:rFonts w:hint="eastAsia" w:ascii="宋体" w:hAnsi="宋体"/>
          <w:b/>
          <w:color w:val="000000"/>
          <w:sz w:val="28"/>
          <w:szCs w:val="28"/>
          <w:highlight w:val="none"/>
        </w:rPr>
        <w:t>一</w:t>
      </w:r>
      <w:r>
        <w:rPr>
          <w:rFonts w:ascii="宋体" w:hAnsi="宋体"/>
          <w:b/>
          <w:color w:val="000000"/>
          <w:sz w:val="28"/>
          <w:szCs w:val="28"/>
          <w:highlight w:val="none"/>
        </w:rPr>
        <w:t>、项目概况：</w:t>
      </w:r>
    </w:p>
    <w:p w14:paraId="1380EE77">
      <w:pPr>
        <w:spacing w:line="360" w:lineRule="auto"/>
        <w:rPr>
          <w:rFonts w:hint="eastAsia" w:ascii="宋体" w:hAnsi="宋体" w:eastAsia="宋体" w:cs="仿宋"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仿宋"/>
          <w:color w:val="000000"/>
          <w:sz w:val="24"/>
          <w:highlight w:val="none"/>
          <w:lang w:val="en-US" w:eastAsia="zh-CN"/>
        </w:rPr>
        <w:t>在学校现有资产管理信息系统基础上，新增无形资产管理软件模块，采用即插即用方式升级，不新建独立系统，保持原有访问地址、账号不变。实现无形资产期初建账、无形资产新增、无形资产卡片管理、原值变动、无形资产摊销、无形资产处置、已处置无形资产查询、月结账、资产统计等全生命周期管理。</w:t>
      </w:r>
    </w:p>
    <w:p w14:paraId="14D4ABCA">
      <w:pPr>
        <w:numPr>
          <w:ilvl w:val="0"/>
          <w:numId w:val="1"/>
        </w:numPr>
        <w:rPr>
          <w:rFonts w:hint="eastAsia" w:ascii="宋体" w:hAnsi="宋体" w:eastAsia="宋体" w:cs="仿宋"/>
          <w:color w:val="000000"/>
          <w:sz w:val="24"/>
          <w:highlight w:val="none"/>
          <w:lang w:val="en-US" w:eastAsia="zh-CN"/>
        </w:rPr>
      </w:pPr>
      <w:r>
        <w:rPr>
          <w:rFonts w:ascii="宋体" w:hAnsi="宋体"/>
          <w:b/>
          <w:color w:val="000000"/>
          <w:sz w:val="28"/>
          <w:szCs w:val="28"/>
          <w:highlight w:val="none"/>
        </w:rPr>
        <w:t>项目预算：</w:t>
      </w:r>
      <w:r>
        <w:rPr>
          <w:rFonts w:hint="eastAsia" w:ascii="宋体" w:hAnsi="宋体" w:cs="仿宋"/>
          <w:color w:val="000000"/>
          <w:sz w:val="24"/>
          <w:highlight w:val="none"/>
          <w:lang w:val="en-US" w:eastAsia="zh-CN"/>
        </w:rPr>
        <w:t>49000</w:t>
      </w:r>
      <w:r>
        <w:rPr>
          <w:rFonts w:hint="eastAsia" w:ascii="宋体" w:hAnsi="宋体" w:eastAsia="宋体" w:cs="仿宋"/>
          <w:color w:val="000000"/>
          <w:sz w:val="24"/>
          <w:highlight w:val="none"/>
          <w:lang w:val="en-US" w:eastAsia="zh-CN"/>
        </w:rPr>
        <w:t xml:space="preserve">元 </w:t>
      </w:r>
    </w:p>
    <w:p w14:paraId="6FB8C5FE">
      <w:pPr>
        <w:rPr>
          <w:rFonts w:hint="default" w:ascii="宋体" w:hAnsi="宋体" w:eastAsia="宋体" w:cs="仿宋"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/>
          <w:b/>
          <w:color w:val="000000"/>
          <w:sz w:val="28"/>
          <w:szCs w:val="28"/>
          <w:highlight w:val="none"/>
        </w:rPr>
        <w:t>三、</w:t>
      </w:r>
      <w:r>
        <w:rPr>
          <w:rFonts w:ascii="宋体" w:hAnsi="宋体"/>
          <w:b/>
          <w:color w:val="000000"/>
          <w:sz w:val="28"/>
          <w:szCs w:val="28"/>
          <w:highlight w:val="none"/>
        </w:rPr>
        <w:t>项目服务期限</w:t>
      </w:r>
      <w:r>
        <w:rPr>
          <w:rFonts w:hint="eastAsia" w:ascii="宋体" w:hAnsi="宋体"/>
          <w:b/>
          <w:color w:val="000000"/>
          <w:sz w:val="28"/>
          <w:szCs w:val="28"/>
          <w:highlight w:val="none"/>
        </w:rPr>
        <w:t>/交货时间</w:t>
      </w:r>
      <w:r>
        <w:rPr>
          <w:rFonts w:ascii="宋体" w:hAnsi="宋体"/>
          <w:b/>
          <w:color w:val="000000"/>
          <w:sz w:val="28"/>
          <w:szCs w:val="28"/>
          <w:highlight w:val="none"/>
        </w:rPr>
        <w:t>：</w:t>
      </w:r>
      <w:r>
        <w:rPr>
          <w:rFonts w:hint="eastAsia" w:ascii="宋体" w:hAnsi="宋体" w:eastAsia="宋体" w:cs="仿宋"/>
          <w:color w:val="000000"/>
          <w:sz w:val="24"/>
          <w:highlight w:val="none"/>
          <w:lang w:val="en-US" w:eastAsia="zh-CN"/>
        </w:rPr>
        <w:t>合同生效后7个工作日内完成模块部署上线；交货地点：</w:t>
      </w:r>
      <w:r>
        <w:rPr>
          <w:rFonts w:hint="eastAsia" w:ascii="宋体" w:hAnsi="宋体" w:cs="仿宋"/>
          <w:color w:val="000000"/>
          <w:sz w:val="24"/>
          <w:highlight w:val="none"/>
          <w:lang w:val="en-US" w:eastAsia="zh-CN"/>
        </w:rPr>
        <w:t>扬州职业技术大学</w:t>
      </w:r>
    </w:p>
    <w:p w14:paraId="710565CD">
      <w:pPr>
        <w:pStyle w:val="3"/>
        <w:ind w:left="0" w:leftChars="0"/>
        <w:rPr>
          <w:rFonts w:ascii="宋体" w:hAnsi="宋体"/>
          <w:b/>
          <w:color w:val="000000"/>
          <w:sz w:val="28"/>
          <w:szCs w:val="28"/>
          <w:highlight w:val="none"/>
        </w:rPr>
      </w:pPr>
      <w:r>
        <w:rPr>
          <w:rFonts w:hint="eastAsia" w:ascii="宋体" w:hAnsi="宋体"/>
          <w:b/>
          <w:color w:val="000000"/>
          <w:sz w:val="28"/>
          <w:szCs w:val="28"/>
          <w:highlight w:val="none"/>
        </w:rPr>
        <w:t>四、服务要求：</w:t>
      </w:r>
    </w:p>
    <w:p w14:paraId="5688BAC8">
      <w:pPr>
        <w:spacing w:line="360" w:lineRule="auto"/>
        <w:rPr>
          <w:rFonts w:hint="eastAsia" w:ascii="宋体" w:hAnsi="宋体" w:eastAsia="宋体" w:cs="仿宋"/>
          <w:color w:val="000000"/>
          <w:sz w:val="24"/>
          <w:highlight w:val="none"/>
        </w:rPr>
      </w:pPr>
      <w:r>
        <w:rPr>
          <w:rFonts w:hint="eastAsia" w:ascii="宋体" w:hAnsi="宋体" w:eastAsia="宋体" w:cs="仿宋"/>
          <w:color w:val="000000"/>
          <w:sz w:val="24"/>
          <w:highlight w:val="none"/>
        </w:rPr>
        <w:t>（一）整个升级项目需采用即插即用的升级方式，在原资产管理信息系统上进行升级，原地址账户均不可变，不得单独构建新系统。</w:t>
      </w:r>
    </w:p>
    <w:p w14:paraId="54592E07">
      <w:pPr>
        <w:spacing w:line="360" w:lineRule="auto"/>
        <w:rPr>
          <w:rFonts w:hint="eastAsia" w:ascii="宋体" w:hAnsi="宋体" w:eastAsia="宋体" w:cs="仿宋"/>
          <w:color w:val="000000"/>
          <w:sz w:val="24"/>
          <w:highlight w:val="none"/>
        </w:rPr>
      </w:pPr>
      <w:r>
        <w:rPr>
          <w:rFonts w:hint="eastAsia" w:ascii="宋体" w:hAnsi="宋体" w:eastAsia="宋体" w:cs="仿宋"/>
          <w:color w:val="000000"/>
          <w:sz w:val="24"/>
          <w:highlight w:val="none"/>
        </w:rPr>
        <w:t>（二）无形资产系统化管理，包含无形资产的期初建账、无形资产新增、无形资产卡片管理、原值变动、无形资产摊销、无形资产处置、已处置无形资产查询、月结账、资产统计等功能。通过该模块建立高校无形资产统一登记制度，加强对品牌、商标、专利、专有技术、土地使用权等无形资产的管理，分类细化无形资产管理办法，落实无形资产管理责任制，及时办理无形资产入账手续，强化无形资产的规范管理与检查监督。</w:t>
      </w:r>
    </w:p>
    <w:p w14:paraId="1F89403D">
      <w:pPr>
        <w:spacing w:line="360" w:lineRule="auto"/>
        <w:rPr>
          <w:rFonts w:hint="eastAsia" w:ascii="宋体" w:hAnsi="宋体" w:eastAsia="宋体" w:cs="仿宋"/>
          <w:color w:val="000000"/>
          <w:sz w:val="24"/>
          <w:highlight w:val="none"/>
        </w:rPr>
      </w:pPr>
      <w:r>
        <w:rPr>
          <w:rFonts w:hint="eastAsia" w:ascii="宋体" w:hAnsi="宋体" w:eastAsia="宋体" w:cs="仿宋"/>
          <w:color w:val="000000"/>
          <w:sz w:val="24"/>
          <w:highlight w:val="none"/>
          <w:lang w:eastAsia="zh-CN"/>
        </w:rPr>
        <w:t>1.</w:t>
      </w:r>
      <w:r>
        <w:rPr>
          <w:rFonts w:hint="eastAsia" w:ascii="宋体" w:hAnsi="宋体" w:eastAsia="宋体" w:cs="仿宋"/>
          <w:color w:val="000000"/>
          <w:sz w:val="24"/>
          <w:highlight w:val="none"/>
        </w:rPr>
        <w:t>期初建账：初始化过程应遵循“账账相符</w:t>
      </w:r>
      <w:r>
        <w:rPr>
          <w:rFonts w:hint="eastAsia" w:ascii="宋体" w:hAnsi="宋体" w:eastAsia="宋体" w:cs="仿宋"/>
          <w:color w:val="000000"/>
          <w:sz w:val="24"/>
          <w:highlight w:val="none"/>
          <w:lang w:eastAsia="zh-CN"/>
        </w:rPr>
        <w:t>”“</w:t>
      </w:r>
      <w:r>
        <w:rPr>
          <w:rFonts w:hint="eastAsia" w:ascii="宋体" w:hAnsi="宋体" w:eastAsia="宋体" w:cs="仿宋"/>
          <w:color w:val="000000"/>
          <w:sz w:val="24"/>
          <w:highlight w:val="none"/>
        </w:rPr>
        <w:t>账实相符”的建账原则。数据采集完成后可以通过模板</w:t>
      </w:r>
      <w:r>
        <w:rPr>
          <w:rFonts w:hint="eastAsia" w:ascii="宋体" w:hAnsi="宋体" w:eastAsia="宋体" w:cs="仿宋"/>
          <w:color w:val="000000"/>
          <w:sz w:val="24"/>
          <w:highlight w:val="none"/>
          <w:lang w:eastAsia="zh-CN"/>
        </w:rPr>
        <w:t>导入</w:t>
      </w:r>
      <w:r>
        <w:rPr>
          <w:rFonts w:hint="eastAsia" w:ascii="宋体" w:hAnsi="宋体" w:eastAsia="宋体" w:cs="仿宋"/>
          <w:color w:val="000000"/>
          <w:sz w:val="24"/>
          <w:highlight w:val="none"/>
        </w:rPr>
        <w:t>系统中。期初建账结束后进入日常管理阶段。</w:t>
      </w:r>
    </w:p>
    <w:p w14:paraId="52EABDEF">
      <w:pPr>
        <w:spacing w:line="360" w:lineRule="auto"/>
        <w:rPr>
          <w:rFonts w:hint="eastAsia" w:ascii="宋体" w:hAnsi="宋体" w:eastAsia="宋体" w:cs="仿宋"/>
          <w:color w:val="000000"/>
          <w:sz w:val="24"/>
          <w:highlight w:val="none"/>
        </w:rPr>
      </w:pPr>
      <w:r>
        <w:rPr>
          <w:rFonts w:hint="eastAsia" w:ascii="宋体" w:hAnsi="宋体" w:eastAsia="宋体" w:cs="仿宋"/>
          <w:color w:val="000000"/>
          <w:sz w:val="24"/>
          <w:highlight w:val="none"/>
          <w:lang w:eastAsia="zh-CN"/>
        </w:rPr>
        <w:t>2.</w:t>
      </w:r>
      <w:r>
        <w:rPr>
          <w:rFonts w:hint="eastAsia" w:ascii="宋体" w:hAnsi="宋体" w:eastAsia="宋体" w:cs="仿宋"/>
          <w:color w:val="000000"/>
          <w:sz w:val="24"/>
          <w:highlight w:val="none"/>
        </w:rPr>
        <w:t>无形资产新增：资产管理员可对购置的无形资产进行登记入库，并根据财务的记账情况进行入账。</w:t>
      </w:r>
    </w:p>
    <w:p w14:paraId="69328BC7">
      <w:pPr>
        <w:spacing w:line="360" w:lineRule="auto"/>
        <w:rPr>
          <w:rFonts w:hint="eastAsia" w:ascii="宋体" w:hAnsi="宋体" w:eastAsia="宋体" w:cs="仿宋"/>
          <w:color w:val="000000"/>
          <w:sz w:val="24"/>
          <w:highlight w:val="none"/>
        </w:rPr>
      </w:pPr>
      <w:r>
        <w:rPr>
          <w:rFonts w:hint="eastAsia" w:ascii="宋体" w:hAnsi="宋体" w:eastAsia="宋体" w:cs="仿宋"/>
          <w:color w:val="000000"/>
          <w:sz w:val="24"/>
          <w:highlight w:val="none"/>
          <w:lang w:eastAsia="zh-CN"/>
        </w:rPr>
        <w:t>3.</w:t>
      </w:r>
      <w:r>
        <w:rPr>
          <w:rFonts w:hint="eastAsia" w:ascii="宋体" w:hAnsi="宋体" w:eastAsia="宋体" w:cs="仿宋"/>
          <w:color w:val="000000"/>
          <w:sz w:val="24"/>
          <w:highlight w:val="none"/>
        </w:rPr>
        <w:t>无形资产卡片管理：根据财政部关于资产进行“一物一卡”的管理要求，当无形资产入账后，</w:t>
      </w:r>
      <w:r>
        <w:rPr>
          <w:rFonts w:hint="eastAsia" w:ascii="宋体" w:hAnsi="宋体" w:eastAsia="宋体" w:cs="仿宋"/>
          <w:color w:val="000000"/>
          <w:sz w:val="24"/>
          <w:highlight w:val="none"/>
          <w:lang w:eastAsia="zh-CN"/>
        </w:rPr>
        <w:t>系统</w:t>
      </w:r>
      <w:r>
        <w:rPr>
          <w:rFonts w:hint="eastAsia" w:ascii="宋体" w:hAnsi="宋体" w:eastAsia="宋体" w:cs="仿宋"/>
          <w:color w:val="000000"/>
          <w:sz w:val="24"/>
          <w:highlight w:val="none"/>
        </w:rPr>
        <w:t>可自动生成相应卡片，用户可根据权限设定对无形资产卡片信息进行维护。</w:t>
      </w:r>
    </w:p>
    <w:p w14:paraId="0DE1F536">
      <w:pPr>
        <w:spacing w:line="360" w:lineRule="auto"/>
        <w:rPr>
          <w:rFonts w:hint="eastAsia" w:ascii="宋体" w:hAnsi="宋体" w:eastAsia="宋体" w:cs="仿宋"/>
          <w:color w:val="000000"/>
          <w:sz w:val="24"/>
          <w:highlight w:val="none"/>
        </w:rPr>
      </w:pPr>
      <w:r>
        <w:rPr>
          <w:rFonts w:hint="eastAsia" w:ascii="宋体" w:hAnsi="宋体" w:eastAsia="宋体" w:cs="仿宋"/>
          <w:color w:val="000000"/>
          <w:sz w:val="24"/>
          <w:highlight w:val="none"/>
          <w:lang w:eastAsia="zh-CN"/>
        </w:rPr>
        <w:t>4.</w:t>
      </w:r>
      <w:r>
        <w:rPr>
          <w:rFonts w:hint="eastAsia" w:ascii="宋体" w:hAnsi="宋体" w:eastAsia="宋体" w:cs="仿宋"/>
          <w:color w:val="000000"/>
          <w:sz w:val="24"/>
          <w:highlight w:val="none"/>
        </w:rPr>
        <w:t>原值变动：若无形资产价值发生变动，可进行原值变动。原值变动后自动形成变动账，并在今后的摊销中按照新的原值进行摊销。</w:t>
      </w:r>
    </w:p>
    <w:p w14:paraId="050B9117">
      <w:pPr>
        <w:spacing w:line="360" w:lineRule="auto"/>
        <w:rPr>
          <w:rFonts w:hint="eastAsia" w:ascii="宋体" w:hAnsi="宋体" w:eastAsia="宋体" w:cs="仿宋"/>
          <w:color w:val="000000"/>
          <w:sz w:val="24"/>
          <w:highlight w:val="none"/>
        </w:rPr>
      </w:pPr>
      <w:r>
        <w:rPr>
          <w:rFonts w:hint="eastAsia" w:ascii="宋体" w:hAnsi="宋体" w:eastAsia="宋体" w:cs="仿宋"/>
          <w:color w:val="000000"/>
          <w:sz w:val="24"/>
          <w:highlight w:val="none"/>
          <w:lang w:eastAsia="zh-CN"/>
        </w:rPr>
        <w:t>5.</w:t>
      </w:r>
      <w:r>
        <w:rPr>
          <w:rFonts w:hint="eastAsia" w:ascii="宋体" w:hAnsi="宋体" w:eastAsia="宋体" w:cs="仿宋"/>
          <w:color w:val="000000"/>
          <w:sz w:val="24"/>
          <w:highlight w:val="none"/>
        </w:rPr>
        <w:t>无形资产摊销：摊销是指在无形资产使用寿命内，按照确定的方法对应摊销金额进行系统分摊。无形资产采用年限平均法进行摊销，对价值类型“原值”计量的无形资产进行摊销，从取得月起开始进行无形资产的摊销。因发生后续支出而增加无形资产成本的，应当按照重新确定的无形资产成本，重新计算摊销额。</w:t>
      </w:r>
    </w:p>
    <w:p w14:paraId="7EE30357">
      <w:pPr>
        <w:spacing w:line="360" w:lineRule="auto"/>
        <w:rPr>
          <w:rFonts w:hint="eastAsia" w:ascii="宋体" w:hAnsi="宋体" w:eastAsia="宋体" w:cs="仿宋"/>
          <w:color w:val="000000"/>
          <w:sz w:val="24"/>
          <w:highlight w:val="none"/>
        </w:rPr>
      </w:pPr>
      <w:r>
        <w:rPr>
          <w:rFonts w:hint="eastAsia" w:ascii="宋体" w:hAnsi="宋体" w:eastAsia="宋体" w:cs="仿宋"/>
          <w:color w:val="000000"/>
          <w:sz w:val="24"/>
          <w:highlight w:val="none"/>
          <w:lang w:eastAsia="zh-CN"/>
        </w:rPr>
        <w:t>6.</w:t>
      </w:r>
      <w:r>
        <w:rPr>
          <w:rFonts w:hint="eastAsia" w:ascii="宋体" w:hAnsi="宋体" w:eastAsia="宋体" w:cs="仿宋"/>
          <w:color w:val="000000"/>
          <w:sz w:val="24"/>
          <w:highlight w:val="none"/>
        </w:rPr>
        <w:t>无形资产处置：无形资产处置</w:t>
      </w:r>
      <w:r>
        <w:rPr>
          <w:rFonts w:hint="eastAsia" w:ascii="宋体" w:hAnsi="宋体" w:eastAsia="宋体" w:cs="仿宋"/>
          <w:color w:val="000000"/>
          <w:sz w:val="24"/>
          <w:highlight w:val="none"/>
          <w:lang w:eastAsia="zh-CN"/>
        </w:rPr>
        <w:t>须</w:t>
      </w:r>
      <w:r>
        <w:rPr>
          <w:rFonts w:hint="eastAsia" w:ascii="宋体" w:hAnsi="宋体" w:eastAsia="宋体" w:cs="仿宋"/>
          <w:color w:val="000000"/>
          <w:sz w:val="24"/>
          <w:highlight w:val="none"/>
        </w:rPr>
        <w:t>按照学校内部规定的处置流程进行审批，在院系或部门管理员登记处置申请后，提交院系部处领导进行审批，并根据实际情况确认是否需要资产职能部门负责人、分管资产的校领导进行审批</w:t>
      </w:r>
      <w:r>
        <w:rPr>
          <w:rFonts w:hint="eastAsia" w:ascii="宋体" w:hAnsi="宋体" w:eastAsia="宋体" w:cs="仿宋"/>
          <w:color w:val="000000"/>
          <w:sz w:val="24"/>
          <w:highlight w:val="none"/>
          <w:lang w:eastAsia="zh-CN"/>
        </w:rPr>
        <w:t>，</w:t>
      </w:r>
      <w:r>
        <w:rPr>
          <w:rFonts w:hint="eastAsia" w:ascii="宋体" w:hAnsi="宋体" w:eastAsia="宋体" w:cs="仿宋"/>
          <w:color w:val="000000"/>
          <w:sz w:val="24"/>
          <w:highlight w:val="none"/>
        </w:rPr>
        <w:t>最终审核通过后即</w:t>
      </w:r>
      <w:r>
        <w:rPr>
          <w:rFonts w:hint="eastAsia" w:ascii="宋体" w:hAnsi="宋体" w:eastAsia="宋体" w:cs="仿宋"/>
          <w:color w:val="000000"/>
          <w:sz w:val="24"/>
          <w:highlight w:val="none"/>
          <w:lang w:eastAsia="zh-CN"/>
        </w:rPr>
        <w:t>完成</w:t>
      </w:r>
      <w:r>
        <w:rPr>
          <w:rFonts w:hint="eastAsia" w:ascii="宋体" w:hAnsi="宋体" w:eastAsia="宋体" w:cs="仿宋"/>
          <w:color w:val="000000"/>
          <w:sz w:val="24"/>
          <w:highlight w:val="none"/>
        </w:rPr>
        <w:t>无形资产处置。</w:t>
      </w:r>
    </w:p>
    <w:p w14:paraId="224FF438">
      <w:pPr>
        <w:spacing w:line="360" w:lineRule="auto"/>
        <w:rPr>
          <w:rFonts w:hint="eastAsia" w:ascii="宋体" w:hAnsi="宋体" w:eastAsia="宋体" w:cs="仿宋"/>
          <w:color w:val="000000"/>
          <w:sz w:val="24"/>
          <w:highlight w:val="none"/>
        </w:rPr>
      </w:pPr>
      <w:r>
        <w:rPr>
          <w:rFonts w:hint="eastAsia" w:ascii="宋体" w:hAnsi="宋体" w:eastAsia="宋体" w:cs="仿宋"/>
          <w:color w:val="000000"/>
          <w:sz w:val="24"/>
          <w:highlight w:val="none"/>
          <w:lang w:eastAsia="zh-CN"/>
        </w:rPr>
        <w:t>7.</w:t>
      </w:r>
      <w:r>
        <w:rPr>
          <w:rFonts w:hint="eastAsia" w:ascii="宋体" w:hAnsi="宋体" w:eastAsia="宋体" w:cs="仿宋"/>
          <w:color w:val="000000"/>
          <w:sz w:val="24"/>
          <w:highlight w:val="none"/>
        </w:rPr>
        <w:t>已处置无形资产查询：可查询在资产处置中已被处置的无形资产。</w:t>
      </w:r>
    </w:p>
    <w:p w14:paraId="7A45D107">
      <w:pPr>
        <w:spacing w:line="360" w:lineRule="auto"/>
        <w:rPr>
          <w:rFonts w:hint="eastAsia" w:ascii="宋体" w:hAnsi="宋体" w:eastAsia="宋体" w:cs="仿宋"/>
          <w:color w:val="000000"/>
          <w:sz w:val="24"/>
          <w:highlight w:val="none"/>
        </w:rPr>
      </w:pPr>
      <w:r>
        <w:rPr>
          <w:rFonts w:hint="eastAsia" w:ascii="宋体" w:hAnsi="宋体" w:eastAsia="宋体" w:cs="仿宋"/>
          <w:color w:val="000000"/>
          <w:sz w:val="24"/>
          <w:highlight w:val="none"/>
          <w:lang w:eastAsia="zh-CN"/>
        </w:rPr>
        <w:t>8.</w:t>
      </w:r>
      <w:r>
        <w:rPr>
          <w:rFonts w:hint="eastAsia" w:ascii="宋体" w:hAnsi="宋体" w:eastAsia="宋体" w:cs="仿宋"/>
          <w:color w:val="000000"/>
          <w:sz w:val="24"/>
          <w:highlight w:val="none"/>
        </w:rPr>
        <w:t>月结账：资产管理员可对本单位的无形资产按财务月份进行每月结账，结账后本账期的数据不能再进行修改。进入月结账，应显示本月的期初、增加、减少、结存等信息，确认数据无误后，可点击结账，系统自动进入下一账期。</w:t>
      </w:r>
    </w:p>
    <w:p w14:paraId="31B02D8D">
      <w:pPr>
        <w:spacing w:line="360" w:lineRule="auto"/>
        <w:rPr>
          <w:rFonts w:hint="eastAsia" w:ascii="宋体" w:hAnsi="宋体" w:eastAsia="宋体" w:cs="仿宋"/>
          <w:color w:val="000000"/>
          <w:sz w:val="24"/>
          <w:highlight w:val="none"/>
        </w:rPr>
      </w:pPr>
      <w:r>
        <w:rPr>
          <w:rFonts w:hint="eastAsia" w:ascii="宋体" w:hAnsi="宋体" w:eastAsia="宋体" w:cs="仿宋"/>
          <w:color w:val="000000"/>
          <w:sz w:val="24"/>
          <w:highlight w:val="none"/>
          <w:lang w:eastAsia="zh-CN"/>
        </w:rPr>
        <w:t>9.</w:t>
      </w:r>
      <w:r>
        <w:rPr>
          <w:rFonts w:hint="eastAsia" w:ascii="宋体" w:hAnsi="宋体" w:eastAsia="宋体" w:cs="仿宋"/>
          <w:color w:val="000000"/>
          <w:sz w:val="24"/>
          <w:highlight w:val="none"/>
        </w:rPr>
        <w:t>资产统计：资产统计需包括无形资产汇总表、无形资产使用状况汇总表、无形资产结存统计。可按账期对本单位的无形资产进行统计。</w:t>
      </w:r>
    </w:p>
    <w:p w14:paraId="0164B6D4">
      <w:pPr>
        <w:pStyle w:val="3"/>
        <w:ind w:left="0" w:leftChars="0"/>
        <w:rPr>
          <w:rFonts w:ascii="宋体" w:hAnsi="宋体"/>
          <w:b/>
          <w:color w:val="000000"/>
          <w:sz w:val="28"/>
          <w:szCs w:val="28"/>
          <w:highlight w:val="none"/>
        </w:rPr>
      </w:pPr>
      <w:r>
        <w:rPr>
          <w:rFonts w:hint="eastAsia" w:ascii="宋体" w:hAnsi="宋体"/>
          <w:b/>
          <w:color w:val="000000"/>
          <w:sz w:val="28"/>
          <w:szCs w:val="28"/>
          <w:highlight w:val="none"/>
        </w:rPr>
        <w:t>五、验收要求：</w:t>
      </w:r>
    </w:p>
    <w:p w14:paraId="10339412">
      <w:pPr>
        <w:spacing w:line="360" w:lineRule="auto"/>
        <w:rPr>
          <w:rFonts w:hint="default" w:ascii="宋体" w:hAnsi="宋体" w:eastAsia="宋体" w:cs="仿宋"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仿宋"/>
          <w:color w:val="000000"/>
          <w:sz w:val="24"/>
          <w:highlight w:val="none"/>
          <w:lang w:val="en-US" w:eastAsia="zh-CN"/>
        </w:rPr>
        <w:t>参照采购需求“四、服务要求”，全部功能实现、培训完成，系统稳定运行。</w:t>
      </w:r>
    </w:p>
    <w:p w14:paraId="76DFC35C">
      <w:pPr>
        <w:rPr>
          <w:rFonts w:ascii="宋体" w:hAnsi="宋体"/>
          <w:b/>
          <w:color w:val="000000"/>
          <w:sz w:val="28"/>
          <w:szCs w:val="28"/>
          <w:highlight w:val="none"/>
        </w:rPr>
      </w:pPr>
      <w:r>
        <w:rPr>
          <w:rFonts w:hint="eastAsia" w:ascii="宋体" w:hAnsi="宋体"/>
          <w:b/>
          <w:color w:val="000000"/>
          <w:sz w:val="28"/>
          <w:szCs w:val="28"/>
          <w:highlight w:val="none"/>
        </w:rPr>
        <w:t>六、</w:t>
      </w:r>
      <w:r>
        <w:rPr>
          <w:rFonts w:ascii="宋体" w:hAnsi="宋体"/>
          <w:b/>
          <w:color w:val="000000"/>
          <w:sz w:val="28"/>
          <w:szCs w:val="28"/>
          <w:highlight w:val="none"/>
        </w:rPr>
        <w:t>付款方式：</w:t>
      </w:r>
    </w:p>
    <w:p w14:paraId="3292386C">
      <w:pPr>
        <w:spacing w:line="360" w:lineRule="auto"/>
        <w:rPr>
          <w:rFonts w:hint="eastAsia" w:ascii="宋体" w:hAnsi="宋体" w:cs="仿宋"/>
          <w:color w:val="000000"/>
          <w:sz w:val="24"/>
          <w:highlight w:val="none"/>
        </w:rPr>
      </w:pPr>
      <w:r>
        <w:rPr>
          <w:rFonts w:hint="eastAsia" w:ascii="宋体" w:hAnsi="宋体" w:cs="仿宋"/>
          <w:color w:val="000000"/>
          <w:sz w:val="24"/>
          <w:highlight w:val="none"/>
          <w:lang w:val="en-US" w:eastAsia="zh-CN"/>
        </w:rPr>
        <w:t>1</w:t>
      </w:r>
      <w:r>
        <w:rPr>
          <w:rFonts w:hint="eastAsia" w:ascii="宋体" w:hAnsi="宋体" w:cs="仿宋"/>
          <w:color w:val="000000"/>
          <w:sz w:val="24"/>
          <w:highlight w:val="none"/>
        </w:rPr>
        <w:t>.</w:t>
      </w:r>
      <w:r>
        <w:rPr>
          <w:rFonts w:hint="eastAsia" w:ascii="宋体" w:hAnsi="宋体" w:cs="仿宋"/>
          <w:color w:val="000000"/>
          <w:sz w:val="24"/>
          <w:highlight w:val="none"/>
          <w:lang w:eastAsia="zh-CN"/>
        </w:rPr>
        <w:t xml:space="preserve"> 合同</w:t>
      </w:r>
      <w:r>
        <w:rPr>
          <w:rFonts w:hint="eastAsia" w:ascii="宋体" w:hAnsi="宋体" w:cs="仿宋"/>
          <w:color w:val="000000"/>
          <w:sz w:val="24"/>
          <w:highlight w:val="none"/>
          <w:lang w:val="en-US" w:eastAsia="zh-CN"/>
        </w:rPr>
        <w:t>生效</w:t>
      </w:r>
      <w:r>
        <w:rPr>
          <w:rFonts w:hint="eastAsia" w:ascii="宋体" w:hAnsi="宋体" w:cs="仿宋"/>
          <w:color w:val="000000"/>
          <w:sz w:val="24"/>
          <w:highlight w:val="none"/>
        </w:rPr>
        <w:t>后</w:t>
      </w:r>
      <w:r>
        <w:rPr>
          <w:rFonts w:hint="eastAsia" w:ascii="宋体" w:hAnsi="宋体" w:cs="仿宋"/>
          <w:color w:val="000000"/>
          <w:sz w:val="24"/>
          <w:highlight w:val="none"/>
          <w:lang w:eastAsia="zh-CN"/>
        </w:rPr>
        <w:t>，</w:t>
      </w:r>
      <w:r>
        <w:rPr>
          <w:rFonts w:hint="eastAsia" w:ascii="宋体" w:hAnsi="宋体" w:cs="仿宋"/>
          <w:color w:val="000000"/>
          <w:sz w:val="24"/>
          <w:highlight w:val="none"/>
        </w:rPr>
        <w:t>完成模块部署上线并验收合格后，</w:t>
      </w:r>
      <w:r>
        <w:rPr>
          <w:rFonts w:hint="eastAsia" w:ascii="宋体" w:hAnsi="宋体" w:cs="仿宋"/>
          <w:color w:val="000000"/>
          <w:sz w:val="24"/>
          <w:highlight w:val="none"/>
          <w:lang w:val="en-US" w:eastAsia="zh-CN"/>
        </w:rPr>
        <w:t>乙方</w:t>
      </w:r>
      <w:r>
        <w:rPr>
          <w:rFonts w:hint="eastAsia" w:ascii="宋体" w:hAnsi="宋体" w:cs="仿宋"/>
          <w:color w:val="000000"/>
          <w:sz w:val="24"/>
          <w:highlight w:val="none"/>
        </w:rPr>
        <w:t>开具合同总价100%的增值税专用发票给甲方，甲方凭发票支付相应款项，付款方式为转账至发票所记载的银行账户。</w:t>
      </w:r>
    </w:p>
    <w:p w14:paraId="5650CFA3">
      <w:pPr>
        <w:spacing w:line="360" w:lineRule="auto"/>
        <w:rPr>
          <w:rFonts w:ascii="宋体" w:hAnsi="宋体"/>
          <w:b/>
          <w:color w:val="000000"/>
          <w:sz w:val="28"/>
          <w:szCs w:val="28"/>
          <w:highlight w:val="none"/>
        </w:rPr>
      </w:pPr>
      <w:r>
        <w:rPr>
          <w:rFonts w:hint="eastAsia" w:ascii="宋体" w:hAnsi="宋体"/>
          <w:b/>
          <w:color w:val="000000"/>
          <w:sz w:val="28"/>
          <w:szCs w:val="28"/>
          <w:highlight w:val="none"/>
        </w:rPr>
        <w:t>七、售后服务：</w:t>
      </w:r>
    </w:p>
    <w:p w14:paraId="6C3A7E79">
      <w:pPr>
        <w:spacing w:line="360" w:lineRule="auto"/>
        <w:rPr>
          <w:rFonts w:hint="eastAsia" w:ascii="宋体" w:hAnsi="宋体" w:eastAsia="宋体" w:cs="仿宋"/>
          <w:color w:val="000000"/>
          <w:sz w:val="24"/>
          <w:highlight w:val="none"/>
        </w:rPr>
      </w:pPr>
      <w:r>
        <w:rPr>
          <w:rFonts w:hint="eastAsia" w:ascii="宋体" w:hAnsi="宋体" w:eastAsia="宋体" w:cs="仿宋"/>
          <w:color w:val="000000"/>
          <w:sz w:val="24"/>
          <w:highlight w:val="none"/>
        </w:rPr>
        <w:t>1.</w:t>
      </w:r>
      <w:r>
        <w:rPr>
          <w:rFonts w:hint="eastAsia" w:ascii="宋体" w:hAnsi="宋体" w:eastAsia="宋体" w:cs="仿宋"/>
          <w:color w:val="000000"/>
          <w:sz w:val="24"/>
          <w:highlight w:val="none"/>
          <w:lang w:eastAsia="zh-CN"/>
        </w:rPr>
        <w:t xml:space="preserve"> 免费</w:t>
      </w:r>
      <w:r>
        <w:rPr>
          <w:rFonts w:hint="eastAsia" w:ascii="宋体" w:hAnsi="宋体" w:eastAsia="宋体" w:cs="仿宋"/>
          <w:color w:val="000000"/>
          <w:sz w:val="24"/>
          <w:highlight w:val="none"/>
        </w:rPr>
        <w:t>质保1年，保修期内免费提供产品升级、缺陷修复、故障排除等服务；质保期外，按照合同规定的价格及服务给予用户完善的服务。</w:t>
      </w:r>
    </w:p>
    <w:p w14:paraId="12F8A02C">
      <w:pPr>
        <w:spacing w:line="360" w:lineRule="auto"/>
        <w:rPr>
          <w:rFonts w:hint="eastAsia" w:ascii="宋体" w:hAnsi="宋体" w:eastAsia="宋体" w:cs="仿宋"/>
          <w:color w:val="000000"/>
          <w:sz w:val="24"/>
          <w:highlight w:val="none"/>
        </w:rPr>
      </w:pPr>
      <w:r>
        <w:rPr>
          <w:rFonts w:hint="eastAsia" w:ascii="宋体" w:hAnsi="宋体" w:eastAsia="宋体" w:cs="仿宋"/>
          <w:color w:val="000000"/>
          <w:sz w:val="24"/>
          <w:highlight w:val="none"/>
        </w:rPr>
        <w:t>2.</w:t>
      </w:r>
      <w:r>
        <w:rPr>
          <w:rFonts w:hint="eastAsia" w:ascii="宋体" w:hAnsi="宋体" w:eastAsia="宋体" w:cs="仿宋"/>
          <w:color w:val="000000"/>
          <w:sz w:val="24"/>
          <w:highlight w:val="none"/>
          <w:lang w:eastAsia="zh-CN"/>
        </w:rPr>
        <w:t xml:space="preserve"> 根据</w:t>
      </w:r>
      <w:r>
        <w:rPr>
          <w:rFonts w:hint="eastAsia" w:ascii="宋体" w:hAnsi="宋体" w:eastAsia="宋体" w:cs="仿宋"/>
          <w:color w:val="000000"/>
          <w:sz w:val="24"/>
          <w:highlight w:val="none"/>
        </w:rPr>
        <w:t>用户</w:t>
      </w:r>
      <w:r>
        <w:rPr>
          <w:rFonts w:hint="eastAsia" w:ascii="宋体" w:hAnsi="宋体" w:eastAsia="宋体" w:cs="仿宋"/>
          <w:color w:val="000000"/>
          <w:sz w:val="24"/>
          <w:highlight w:val="none"/>
          <w:lang w:eastAsia="zh-CN"/>
        </w:rPr>
        <w:t>情况</w:t>
      </w:r>
      <w:r>
        <w:rPr>
          <w:rFonts w:hint="eastAsia" w:ascii="宋体" w:hAnsi="宋体" w:eastAsia="宋体" w:cs="仿宋"/>
          <w:color w:val="000000"/>
          <w:sz w:val="24"/>
          <w:highlight w:val="none"/>
        </w:rPr>
        <w:t>，配合使用单位进行集中系统培训。</w:t>
      </w:r>
    </w:p>
    <w:p w14:paraId="34F2690B">
      <w:pPr>
        <w:spacing w:line="360" w:lineRule="auto"/>
        <w:rPr>
          <w:rFonts w:hint="eastAsia" w:ascii="宋体" w:hAnsi="宋体" w:eastAsia="宋体" w:cs="仿宋"/>
          <w:color w:val="000000"/>
          <w:sz w:val="24"/>
          <w:highlight w:val="none"/>
        </w:rPr>
      </w:pPr>
      <w:r>
        <w:rPr>
          <w:rFonts w:hint="eastAsia" w:ascii="宋体" w:hAnsi="宋体" w:eastAsia="宋体" w:cs="仿宋"/>
          <w:color w:val="000000"/>
          <w:sz w:val="24"/>
          <w:highlight w:val="none"/>
        </w:rPr>
        <w:t>3.</w:t>
      </w:r>
      <w:r>
        <w:rPr>
          <w:rFonts w:hint="eastAsia" w:ascii="宋体" w:hAnsi="宋体" w:eastAsia="宋体" w:cs="仿宋"/>
          <w:color w:val="000000"/>
          <w:sz w:val="24"/>
          <w:highlight w:val="none"/>
          <w:lang w:eastAsia="zh-CN"/>
        </w:rPr>
        <w:t xml:space="preserve"> 免费</w:t>
      </w:r>
      <w:r>
        <w:rPr>
          <w:rFonts w:hint="eastAsia" w:ascii="宋体" w:hAnsi="宋体" w:eastAsia="宋体" w:cs="仿宋"/>
          <w:color w:val="000000"/>
          <w:sz w:val="24"/>
          <w:highlight w:val="none"/>
        </w:rPr>
        <w:t>提供</w:t>
      </w:r>
      <w:r>
        <w:rPr>
          <w:rFonts w:hint="eastAsia" w:ascii="宋体" w:hAnsi="宋体" w:eastAsia="宋体" w:cs="仿宋"/>
          <w:color w:val="000000"/>
          <w:sz w:val="24"/>
          <w:highlight w:val="none"/>
          <w:lang w:eastAsia="zh-CN"/>
        </w:rPr>
        <w:t>与</w:t>
      </w:r>
      <w:r>
        <w:rPr>
          <w:rFonts w:hint="eastAsia" w:ascii="宋体" w:hAnsi="宋体" w:eastAsia="宋体" w:cs="仿宋"/>
          <w:color w:val="000000"/>
          <w:sz w:val="24"/>
          <w:highlight w:val="none"/>
        </w:rPr>
        <w:t>系统平台配套的用户使用手册（电子稿）。</w:t>
      </w:r>
    </w:p>
    <w:p w14:paraId="441622C7">
      <w:pPr>
        <w:spacing w:line="360" w:lineRule="auto"/>
        <w:rPr>
          <w:rFonts w:hint="eastAsia" w:ascii="宋体" w:hAnsi="宋体" w:eastAsia="宋体" w:cs="仿宋"/>
          <w:color w:val="000000"/>
          <w:sz w:val="24"/>
          <w:highlight w:val="none"/>
        </w:rPr>
      </w:pPr>
      <w:r>
        <w:rPr>
          <w:rFonts w:hint="eastAsia" w:ascii="宋体" w:hAnsi="宋体" w:eastAsia="宋体" w:cs="仿宋"/>
          <w:color w:val="000000"/>
          <w:sz w:val="24"/>
          <w:highlight w:val="none"/>
        </w:rPr>
        <w:t>4.</w:t>
      </w:r>
      <w:r>
        <w:rPr>
          <w:rFonts w:hint="eastAsia" w:ascii="宋体" w:hAnsi="宋体" w:eastAsia="宋体" w:cs="仿宋"/>
          <w:color w:val="000000"/>
          <w:sz w:val="24"/>
          <w:highlight w:val="none"/>
          <w:lang w:eastAsia="zh-CN"/>
        </w:rPr>
        <w:t xml:space="preserve"> 服务</w:t>
      </w:r>
      <w:r>
        <w:rPr>
          <w:rFonts w:hint="eastAsia" w:ascii="宋体" w:hAnsi="宋体" w:eastAsia="宋体" w:cs="仿宋"/>
          <w:color w:val="000000"/>
          <w:sz w:val="24"/>
          <w:highlight w:val="none"/>
        </w:rPr>
        <w:t>响应时间：</w:t>
      </w:r>
      <w:r>
        <w:rPr>
          <w:rFonts w:hint="eastAsia" w:ascii="宋体" w:hAnsi="宋体" w:eastAsia="宋体" w:cs="仿宋"/>
          <w:color w:val="000000"/>
          <w:sz w:val="24"/>
          <w:highlight w:val="none"/>
          <w:lang w:eastAsia="zh-CN"/>
        </w:rPr>
        <w:t>7</w:t>
      </w:r>
      <w:r>
        <w:rPr>
          <w:rFonts w:hint="eastAsia" w:ascii="宋体" w:hAnsi="宋体" w:eastAsia="宋体" w:cs="仿宋"/>
          <w:color w:val="000000"/>
          <w:sz w:val="24"/>
          <w:highlight w:val="none"/>
        </w:rPr>
        <w:t>×24小时服务，2小时之内响应，能做好远程诊断和问题解决。如需要到现场，供应商及时派技术人员上门支持。</w:t>
      </w:r>
    </w:p>
    <w:p w14:paraId="0B99295D">
      <w:pPr>
        <w:spacing w:line="360" w:lineRule="auto"/>
        <w:rPr>
          <w:rFonts w:ascii="宋体" w:hAnsi="宋体"/>
          <w:b/>
          <w:color w:val="000000"/>
          <w:sz w:val="28"/>
          <w:szCs w:val="28"/>
          <w:highlight w:val="none"/>
        </w:rPr>
      </w:pPr>
      <w:r>
        <w:rPr>
          <w:rFonts w:hint="eastAsia" w:ascii="宋体" w:hAnsi="宋体"/>
          <w:b/>
          <w:color w:val="000000"/>
          <w:sz w:val="28"/>
          <w:szCs w:val="28"/>
          <w:highlight w:val="none"/>
        </w:rPr>
        <w:t>八、其他：</w:t>
      </w:r>
    </w:p>
    <w:p w14:paraId="017AD709">
      <w:pPr>
        <w:spacing w:line="360" w:lineRule="auto"/>
      </w:pPr>
      <w:r>
        <w:rPr>
          <w:rFonts w:hint="eastAsia" w:ascii="宋体" w:hAnsi="宋体" w:eastAsia="宋体" w:cs="仿宋"/>
          <w:color w:val="000000"/>
          <w:sz w:val="24"/>
          <w:highlight w:val="none"/>
        </w:rPr>
        <w:t>本模块为现有资产系统功能扩展，不单独部署新系统。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976642"/>
    <w:multiLevelType w:val="singleLevel"/>
    <w:tmpl w:val="8397664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F4BD5"/>
    <w:rsid w:val="096215AD"/>
    <w:rsid w:val="6F02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pageBreakBefore/>
      <w:tabs>
        <w:tab w:val="left" w:pos="1571"/>
      </w:tabs>
      <w:adjustRightInd w:val="0"/>
      <w:spacing w:before="50"/>
      <w:ind w:left="1283" w:hanging="432"/>
      <w:jc w:val="center"/>
      <w:outlineLvl w:val="0"/>
    </w:pPr>
    <w:rPr>
      <w:rFonts w:ascii="Times New Roman" w:hAnsi="Times New Roman" w:eastAsia="黑体" w:cs="Times New Roman"/>
      <w:b/>
      <w:kern w:val="0"/>
      <w:sz w:val="44"/>
      <w:szCs w:val="20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4"/>
    <w:basedOn w:val="1"/>
    <w:next w:val="1"/>
    <w:unhideWhenUsed/>
    <w:qFormat/>
    <w:uiPriority w:val="99"/>
    <w:pPr>
      <w:ind w:left="600" w:leftChars="600"/>
    </w:pPr>
    <w:rPr>
      <w:rFonts w:ascii="Verdana" w:hAnsi="Verdana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842</Words>
  <Characters>851</Characters>
  <Lines>0</Lines>
  <Paragraphs>0</Paragraphs>
  <TotalTime>37</TotalTime>
  <ScaleCrop>false</ScaleCrop>
  <LinksUpToDate>false</LinksUpToDate>
  <CharactersWithSpaces>853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2026-11-05T02:28:00Z</dcterms:created>
  <dc:creator>HW</dc:creator>
  <cp:lastModifiedBy>宋冠群</cp:lastModifiedBy>
  <dcterms:modified xsi:type="dcterms:W3CDTF">2026-11-06T03:07:23Z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eyJoZGlkIjoiNjA2M2YyZWU0YTM4YThhYjM4MzViNDhjZWZlODViZDQiLCJ1c2VySWQiOiIxNzgwNjYzNjg2In0=</vt:lpwstr>
  </property>
  <property fmtid="{D5CDD505-2E9C-101B-9397-08002B2CF9AE}" pid="4" name="ICV">
    <vt:lpwstr>B37E765578C943A8A21FCFCDBBA874C0_13</vt:lpwstr>
  </property>
</Properties>
</file>