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3C89D8">
      <w:pPr>
        <w:pStyle w:val="3"/>
        <w:bidi w:val="0"/>
        <w:rPr>
          <w:rFonts w:hint="eastAsia"/>
          <w:color w:val="auto"/>
          <w:highlight w:val="none"/>
          <w:lang w:eastAsia="zh-CN"/>
        </w:rPr>
      </w:pPr>
      <w:bookmarkStart w:id="0" w:name="_Toc4794"/>
      <w:r>
        <w:rPr>
          <w:rFonts w:hint="eastAsia"/>
          <w:color w:val="auto"/>
          <w:highlight w:val="none"/>
        </w:rPr>
        <w:t>项目需求</w:t>
      </w:r>
      <w:bookmarkEnd w:id="0"/>
    </w:p>
    <w:p w14:paraId="6026AFD4">
      <w:pPr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1、</w:t>
      </w:r>
      <w:r>
        <w:rPr>
          <w:rFonts w:hint="eastAsia"/>
          <w:b/>
          <w:bCs/>
          <w:color w:val="auto"/>
          <w:highlight w:val="none"/>
        </w:rPr>
        <w:t>采购清单</w:t>
      </w:r>
    </w:p>
    <w:tbl>
      <w:tblPr>
        <w:tblStyle w:val="5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4812"/>
        <w:gridCol w:w="1459"/>
        <w:gridCol w:w="1314"/>
      </w:tblGrid>
      <w:tr w14:paraId="33D16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E24ED">
            <w:pPr>
              <w:jc w:val="center"/>
              <w:rPr>
                <w:b/>
                <w:bCs/>
                <w:color w:val="auto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bidi="ar"/>
              </w:rPr>
              <w:t>序号</w:t>
            </w:r>
          </w:p>
        </w:tc>
        <w:tc>
          <w:tcPr>
            <w:tcW w:w="2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250E2">
            <w:pPr>
              <w:jc w:val="center"/>
              <w:rPr>
                <w:b/>
                <w:bCs/>
                <w:color w:val="auto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bidi="ar"/>
              </w:rPr>
              <w:t>设备名称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6B436">
            <w:pPr>
              <w:jc w:val="center"/>
              <w:rPr>
                <w:b/>
                <w:bCs/>
                <w:color w:val="auto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bidi="ar"/>
              </w:rPr>
              <w:t>数量</w:t>
            </w:r>
          </w:p>
        </w:tc>
        <w:tc>
          <w:tcPr>
            <w:tcW w:w="7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E4B4A">
            <w:pPr>
              <w:jc w:val="center"/>
              <w:rPr>
                <w:b/>
                <w:bCs/>
                <w:color w:val="auto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bidi="ar"/>
              </w:rPr>
              <w:t>单位</w:t>
            </w:r>
          </w:p>
        </w:tc>
      </w:tr>
      <w:tr w14:paraId="4DD14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1607D"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bidi="ar"/>
              </w:rPr>
              <w:t>1</w:t>
            </w:r>
          </w:p>
        </w:tc>
        <w:tc>
          <w:tcPr>
            <w:tcW w:w="28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5FEFF4">
            <w:pPr>
              <w:jc w:val="center"/>
              <w:rPr>
                <w:color w:val="FF0000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易博三维MFaster-V型LCD光固化3D打印机</w:t>
            </w:r>
          </w:p>
        </w:tc>
        <w:tc>
          <w:tcPr>
            <w:tcW w:w="8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8FFDC"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bidi="ar"/>
              </w:rPr>
              <w:t>1</w:t>
            </w:r>
          </w:p>
        </w:tc>
        <w:tc>
          <w:tcPr>
            <w:tcW w:w="77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A5E85">
            <w:pPr>
              <w:jc w:val="center"/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bidi="ar"/>
              </w:rPr>
              <w:t>套</w:t>
            </w:r>
          </w:p>
        </w:tc>
      </w:tr>
    </w:tbl>
    <w:p w14:paraId="0961141F">
      <w:pPr>
        <w:rPr>
          <w:color w:val="auto"/>
          <w:highlight w:val="none"/>
        </w:rPr>
      </w:pPr>
      <w:r>
        <w:rPr>
          <w:rFonts w:hint="eastAsia"/>
          <w:color w:val="auto"/>
          <w:highlight w:val="none"/>
        </w:rPr>
        <w:t>2、</w:t>
      </w:r>
      <w:r>
        <w:rPr>
          <w:rFonts w:hint="eastAsia"/>
          <w:b/>
          <w:bCs/>
          <w:color w:val="auto"/>
          <w:highlight w:val="none"/>
        </w:rPr>
        <w:t>详细技术要求</w:t>
      </w:r>
    </w:p>
    <w:tbl>
      <w:tblPr>
        <w:tblStyle w:val="5"/>
        <w:tblW w:w="4998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1296"/>
        <w:gridCol w:w="6706"/>
      </w:tblGrid>
      <w:tr w14:paraId="4E8C4D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1764D">
            <w:pPr>
              <w:jc w:val="center"/>
              <w:rPr>
                <w:b/>
                <w:bCs/>
                <w:color w:val="auto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bidi="ar"/>
              </w:rPr>
              <w:t>序号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08CCE4">
            <w:pPr>
              <w:jc w:val="center"/>
              <w:rPr>
                <w:b/>
                <w:bCs/>
                <w:color w:val="auto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bidi="ar"/>
              </w:rPr>
              <w:t>设备名称</w:t>
            </w:r>
          </w:p>
        </w:tc>
        <w:tc>
          <w:tcPr>
            <w:tcW w:w="3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D6605">
            <w:pPr>
              <w:jc w:val="center"/>
              <w:rPr>
                <w:b/>
                <w:bCs/>
                <w:color w:val="auto"/>
                <w:highlight w:val="none"/>
                <w:lang w:bidi="ar"/>
              </w:rPr>
            </w:pPr>
            <w:r>
              <w:rPr>
                <w:rFonts w:hint="eastAsia"/>
                <w:b/>
                <w:bCs/>
                <w:color w:val="auto"/>
                <w:highlight w:val="none"/>
                <w:lang w:bidi="ar"/>
              </w:rPr>
              <w:t>主要技术指标</w:t>
            </w:r>
          </w:p>
        </w:tc>
      </w:tr>
      <w:tr w14:paraId="634C8D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93420">
            <w:pPr>
              <w:rPr>
                <w:color w:val="auto"/>
                <w:highlight w:val="none"/>
                <w:lang w:bidi="ar"/>
              </w:rPr>
            </w:pPr>
            <w:r>
              <w:rPr>
                <w:rFonts w:hint="eastAsia"/>
                <w:color w:val="auto"/>
                <w:highlight w:val="none"/>
                <w:lang w:bidi="ar"/>
              </w:rPr>
              <w:t>1</w:t>
            </w:r>
          </w:p>
        </w:tc>
        <w:tc>
          <w:tcPr>
            <w:tcW w:w="6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32563E">
            <w:pPr>
              <w:bidi w:val="0"/>
              <w:rPr>
                <w:color w:val="auto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  <w:lang w:val="en-US" w:eastAsia="zh-CN"/>
              </w:rPr>
              <w:t>易博三维MFaster-V型LCD光固化3D打印机</w:t>
            </w:r>
          </w:p>
        </w:tc>
        <w:tc>
          <w:tcPr>
            <w:tcW w:w="39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63E804"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Style w:val="7"/>
                <w:rFonts w:hint="eastAsia" w:ascii="宋体" w:eastAsia="宋体" w:cs="宋体"/>
                <w:color w:val="auto"/>
                <w:sz w:val="21"/>
                <w:szCs w:val="21"/>
                <w:highlight w:val="none"/>
                <w:lang w:bidi="ar"/>
              </w:rPr>
              <w:t>一、技术参数</w:t>
            </w:r>
          </w:p>
          <w:p w14:paraId="41441266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成型空间：228mm×135mm×248mm。</w:t>
            </w:r>
          </w:p>
          <w:p w14:paraId="53CAD1E8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设备外形尺寸：620mm×500mm×1500mm。</w:t>
            </w:r>
          </w:p>
          <w:p w14:paraId="2E058A46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XY分辨率：≥4K屏。</w:t>
            </w:r>
          </w:p>
          <w:p w14:paraId="56CEE302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光源：LED矩阵UV灯组，波长405nm，单颗LED功率3W。</w:t>
            </w:r>
          </w:p>
          <w:p w14:paraId="36F4E612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透镜：模组准直透镜，透射光源均匀度≥85%。</w:t>
            </w:r>
          </w:p>
          <w:p w14:paraId="28D4201B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成型精度：±0.1mm（L≤100mm）或±0.1%*L（L＞100mm）。</w:t>
            </w:r>
          </w:p>
          <w:p w14:paraId="7B8373CD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Z轴结构：采用铝型材直线模组结构，铝型材及双直线导轨，Z轴刚度强，保证悬臂强度，需要提供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实物照片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文件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。</w:t>
            </w:r>
          </w:p>
          <w:p w14:paraId="52F048C2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Z轴精度：0.0125mm。</w:t>
            </w:r>
          </w:p>
          <w:p w14:paraId="1E0DFEDA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打印平台：具有快速拆装结构，仅使用手拧螺母即可实现平台的安装及拆卸，安装牢固无晃动。</w:t>
            </w:r>
          </w:p>
          <w:p w14:paraId="34EDE991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调平系统：具有四点调平功能，打印平台具有高度调节及角度调节功能，平台安装架两侧具有把手功能，便于安装及拆卸平台操作，需要提供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实物照片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文件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。</w:t>
            </w:r>
          </w:p>
          <w:p w14:paraId="174705BF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内循环过滤系统：具有内部循环过滤系统，两侧风机配备纳米矿晶结构，降低打印腔内空气湿度及树脂味道，需要提供实物照片证明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文件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。</w:t>
            </w:r>
          </w:p>
          <w:p w14:paraId="76D082AB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成型材料:405nm光固化树脂，硬质模型料、透明料、灰色硬质料、白色水洗料等。</w:t>
            </w:r>
          </w:p>
          <w:p w14:paraId="07826C7C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打印速度：≥40mm/h。</w:t>
            </w:r>
          </w:p>
          <w:p w14:paraId="4AD32ACD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数据读取方式：USB。</w:t>
            </w:r>
          </w:p>
          <w:p w14:paraId="551D40F6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15.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操作界面：3.5寸电阻触摸屏，操作便捷。</w:t>
            </w:r>
          </w:p>
          <w:p w14:paraId="0934A9E6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16.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打印层厚：0.01-0.2mm。</w:t>
            </w:r>
          </w:p>
          <w:p w14:paraId="10A56F0A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17.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配套软件：可读取STL、OBJ等格式文件；可对模型进行比例缩放、旋转、平移操作；具有自动添加支撑功能，支撑可参数化编辑；可手动添加、删除支撑；具有模型镂空功能，镂空壁厚可设置；切片层厚与曝光时间开源可调整；具有操作录屏功能；可对打印模型一键复制；多模型打印具有一键排列功能；添加的支撑文件与零件可单独保存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</w:p>
          <w:p w14:paraId="1BA77D50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18.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适配系统：Windows7以上。</w:t>
            </w:r>
          </w:p>
          <w:p w14:paraId="219752A1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19.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观察窗：防紫外线玻璃，更好的阻止树脂被环境光污染。</w:t>
            </w:r>
          </w:p>
          <w:p w14:paraId="1760A946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20.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工艺参数包：要求对外开放不低于四种以上材料成型工艺参数包。</w:t>
            </w:r>
          </w:p>
          <w:p w14:paraId="5C8E7B01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21.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 xml:space="preserve"> 一体固化箱：设备内集成一体式固化箱，配备3根紫外固化灯，配备电动旋转功能，需要提供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实物照片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文件。</w:t>
            </w:r>
          </w:p>
          <w:p w14:paraId="4B27A381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22.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工具及耗材存储仓：在设备内部设有密闭工具盒及材料存储位置，保证耗材安全存储，需要提供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实物照片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证明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文件。</w:t>
            </w:r>
          </w:p>
          <w:p w14:paraId="4AC38904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23.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工作环境：电压：220V±5%，必须严格接地；频率：50Hz；环境温度： 20℃±5℃； 相对湿度：小于60％。</w:t>
            </w:r>
          </w:p>
          <w:p w14:paraId="51ED08B9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24.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在投标时需提供第三方质量监督检测中心的检验报告，检验报告中的检测项目需包含该产品的成型空间、设备外形尺寸、设备重量、读取方式、成型精度、Z轴定位精度、成型材料、打印层厚、工艺参数包等。</w:t>
            </w:r>
          </w:p>
          <w:p w14:paraId="2D72793A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25.清洗及后处理工具：不锈钢托盘、铲刀、手套、水口钳、镊子、内六角扳手、U盘、离型膜一张。</w:t>
            </w:r>
          </w:p>
          <w:p w14:paraId="16D4CEB3">
            <w:pP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26.耗材：白色水洗料1KG。</w:t>
            </w:r>
          </w:p>
          <w:p w14:paraId="0E659113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27.增材制造虚拟仿真平台</w:t>
            </w:r>
          </w:p>
          <w:p w14:paraId="514245DC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1）增材制造实操过程以第一人称视角，支持用户以第一人称视角在虚拟搭建的实训中心场景中走动，并能对其中设备进行打印实操仿真；</w:t>
            </w:r>
          </w:p>
          <w:p w14:paraId="7591955F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2）增材制造数字化平台系统界面设计合理、美观，人机交互性好，便于操作；用户在场景中，可通过鼠标、键盘的交互，通过视角旋转、拉近观察场景元素中的细节；</w:t>
            </w:r>
          </w:p>
          <w:p w14:paraId="7A76ED04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3）增材制造数字化平台具有操作步骤提示功能，对每个操作步骤列有操作大纲，并语音播放实操步骤；</w:t>
            </w:r>
          </w:p>
          <w:p w14:paraId="3647557E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具有LCD设备装调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拆装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仿真实操功能；</w:t>
            </w:r>
          </w:p>
          <w:p w14:paraId="6B2ABA97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5）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具有虚拟光机组装功能；</w:t>
            </w:r>
          </w:p>
          <w:p w14:paraId="552BC68B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6）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具有虚拟Z轴装调功能；</w:t>
            </w:r>
          </w:p>
          <w:p w14:paraId="10252354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7）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具有虚拟平台安装、螺钉安装及调节功能；</w:t>
            </w:r>
          </w:p>
          <w:p w14:paraId="7E83ACE9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8）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具有LCD整机结构虚拟装配学习模式；</w:t>
            </w:r>
          </w:p>
          <w:p w14:paraId="29D708A4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9）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  <w:t>具有LCD整机结构虚拟装配考核模式；</w:t>
            </w:r>
          </w:p>
          <w:p w14:paraId="23559874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10）增材制造虚拟仿真考核平台具备理论、实操考核功能，能对操作人员的操作过程记录，评分功能；并提供证明文件</w:t>
            </w:r>
          </w:p>
          <w:p w14:paraId="5001090A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11）增材制造数字化平台具有开发多种增材制造工艺接口，根据不同增材制造工艺技术功能升级；</w:t>
            </w:r>
          </w:p>
          <w:p w14:paraId="059E2C02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12）适用于职业技能等级证书培训与考核标准。</w:t>
            </w:r>
          </w:p>
          <w:p w14:paraId="515D943E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13）具备计算机软件著作权登记证书，并提供证明材料；</w:t>
            </w:r>
          </w:p>
          <w:p w14:paraId="062B92DE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28.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超声波清洗机</w:t>
            </w:r>
          </w:p>
          <w:p w14:paraId="6624523B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1）内胆材质：不锈钢，一体冲压成型。</w:t>
            </w:r>
          </w:p>
          <w:p w14:paraId="7A158259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2）安全配置：内置双保险。</w:t>
            </w:r>
          </w:p>
          <w:p w14:paraId="31E9832E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beforeAutospacing="0" w:afterLines="0" w:afterAutospacing="0" w:line="360" w:lineRule="auto"/>
              <w:jc w:val="both"/>
              <w:textAlignment w:val="auto"/>
              <w:outlineLvl w:val="3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3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清洗腔容量：10L。</w:t>
            </w:r>
          </w:p>
          <w:p w14:paraId="6EB3E575">
            <w:pPr>
              <w:keepNext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4）功率：240W。</w:t>
            </w:r>
          </w:p>
          <w:p w14:paraId="2BB51232">
            <w:pPr>
              <w:keepNext w:val="0"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beforeAutospacing="0" w:afterLines="0" w:afterAutospacing="0" w:line="360" w:lineRule="auto"/>
              <w:jc w:val="both"/>
              <w:textAlignment w:val="auto"/>
              <w:outlineLvl w:val="3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）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 w:bidi="ar-SA"/>
              </w:rPr>
              <w:t>具有定时清洗功能。</w:t>
            </w:r>
          </w:p>
          <w:p w14:paraId="6D53D915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29.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打印屏</w:t>
            </w:r>
          </w:p>
          <w:p w14:paraId="08221C21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1）工艺：黑白LCD屏。</w:t>
            </w:r>
          </w:p>
          <w:p w14:paraId="3FC0D6F1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2）屏幕增透玻璃，提升透光率。</w:t>
            </w:r>
          </w:p>
          <w:p w14:paraId="6728B179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30.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离型膜</w:t>
            </w:r>
          </w:p>
          <w:p w14:paraId="5A1CA0FF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1）尺寸：300*240mm。</w:t>
            </w:r>
          </w:p>
          <w:p w14:paraId="4590A2CA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2）熔点：260℃，配套指定设备使用。</w:t>
            </w:r>
          </w:p>
          <w:p w14:paraId="70A132C7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3）透光率:90%以上，配套指定设备使用。</w:t>
            </w:r>
          </w:p>
          <w:p w14:paraId="1365297D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31.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szCs w:val="24"/>
              </w:rPr>
              <w:t>耗材</w:t>
            </w:r>
          </w:p>
          <w:p w14:paraId="41043541">
            <w:pPr>
              <w:keepNext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1）乳白色405nm光固化树脂。</w:t>
            </w:r>
          </w:p>
          <w:p w14:paraId="1BAB89F2">
            <w:pPr>
              <w:pStyle w:val="4"/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2）低气味水洗耗材。</w:t>
            </w:r>
          </w:p>
        </w:tc>
      </w:tr>
    </w:tbl>
    <w:p w14:paraId="5AE69AD0">
      <w:pPr>
        <w:rPr>
          <w:rFonts w:ascii="宋体" w:hAnsi="宋体" w:eastAsia="宋体" w:cs="宋体"/>
          <w:b/>
          <w:bCs/>
          <w:color w:val="auto"/>
          <w:szCs w:val="21"/>
          <w:highlight w:val="none"/>
        </w:rPr>
      </w:pPr>
    </w:p>
    <w:p w14:paraId="1AF4A89D">
      <w:pPr>
        <w:snapToGrid w:val="0"/>
        <w:spacing w:line="360" w:lineRule="auto"/>
        <w:ind w:firstLine="422" w:firstLineChars="200"/>
        <w:rPr>
          <w:rFonts w:hint="default" w:ascii="宋体" w:hAnsi="宋体" w:eastAsia="宋体" w:cs="宋体"/>
          <w:b/>
          <w:bCs/>
          <w:color w:val="auto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color w:val="auto"/>
          <w:highlight w:val="none"/>
        </w:rPr>
        <w:t>、项目</w:t>
      </w: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交付时间</w:t>
      </w:r>
    </w:p>
    <w:p w14:paraId="63396677">
      <w:pPr>
        <w:snapToGrid w:val="0"/>
        <w:spacing w:line="360" w:lineRule="auto"/>
        <w:ind w:firstLine="420" w:firstLineChars="200"/>
        <w:rPr>
          <w:rFonts w:hint="eastAsia"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color w:val="auto"/>
          <w:highlight w:val="none"/>
        </w:rPr>
        <w:t>自接到采购人通知之日起30个日历天内（除不可抗力、非乙方原因）完成安装、调试、验收等工作并交付采购人使用。</w:t>
      </w:r>
    </w:p>
    <w:p w14:paraId="099AE593">
      <w:pPr>
        <w:spacing w:line="360" w:lineRule="auto"/>
        <w:ind w:firstLine="422" w:firstLineChars="200"/>
        <w:rPr>
          <w:rFonts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auto"/>
          <w:highlight w:val="none"/>
        </w:rPr>
        <w:t>、培训和售后服务要求</w:t>
      </w:r>
    </w:p>
    <w:p w14:paraId="0CD8A38F">
      <w:pPr>
        <w:snapToGrid w:val="0"/>
        <w:spacing w:line="360" w:lineRule="auto"/>
        <w:ind w:firstLine="422" w:firstLineChars="200"/>
        <w:rPr>
          <w:rFonts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auto"/>
          <w:highlight w:val="none"/>
        </w:rPr>
        <w:t>.1培训</w:t>
      </w:r>
    </w:p>
    <w:p w14:paraId="0BCA7DBA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  <w:lang w:val="en-US"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应提供完备的项目培训计划，具体包含培训时间、培训内容、培训计划等。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应为采购人提供包括但不限于下列几个方面的培训：</w:t>
      </w:r>
    </w:p>
    <w:p w14:paraId="4A7721B8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bookmarkStart w:id="2" w:name="_GoBack"/>
      <w:r>
        <w:rPr>
          <w:rFonts w:hint="eastAsia" w:ascii="宋体" w:hAnsi="宋体" w:cs="宋体"/>
          <w:color w:val="auto"/>
          <w:highlight w:val="none"/>
        </w:rPr>
        <w:t>1.业务操作培训</w:t>
      </w:r>
      <w:r>
        <w:rPr>
          <w:rFonts w:hint="eastAsia" w:ascii="宋体" w:hAnsi="宋体" w:cs="宋体"/>
          <w:color w:val="auto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highlight w:val="none"/>
        </w:rPr>
        <w:t>提供一次免费的上门安装、调试、培训服务；培训包括专业老师的使用培训及</w:t>
      </w:r>
      <w:r>
        <w:rPr>
          <w:rFonts w:hint="eastAsia" w:ascii="宋体" w:hAnsi="宋体" w:cs="宋体"/>
          <w:color w:val="auto"/>
          <w:highlight w:val="none"/>
          <w:lang w:eastAsia="zh-CN"/>
        </w:rPr>
        <w:t>其</w:t>
      </w:r>
      <w:r>
        <w:rPr>
          <w:rFonts w:hint="eastAsia" w:ascii="宋体" w:hAnsi="宋体" w:cs="宋体"/>
          <w:color w:val="auto"/>
          <w:highlight w:val="none"/>
        </w:rPr>
        <w:t>软件维护培训。</w:t>
      </w:r>
    </w:p>
    <w:bookmarkEnd w:id="2"/>
    <w:p w14:paraId="05E6F729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  <w:lang w:val="en-US" w:eastAsia="zh-CN"/>
        </w:rPr>
        <w:t>2</w:t>
      </w:r>
      <w:r>
        <w:rPr>
          <w:rFonts w:hint="eastAsia" w:ascii="宋体" w:hAnsi="宋体" w:cs="宋体"/>
          <w:color w:val="auto"/>
          <w:highlight w:val="none"/>
        </w:rPr>
        <w:t>.日常维保培训</w:t>
      </w:r>
      <w:r>
        <w:rPr>
          <w:rFonts w:hint="eastAsia" w:ascii="宋体" w:hAnsi="宋体" w:cs="宋体"/>
          <w:color w:val="auto"/>
          <w:highlight w:val="none"/>
          <w:lang w:eastAsia="zh-CN"/>
        </w:rPr>
        <w:t>：供应商</w:t>
      </w:r>
      <w:r>
        <w:rPr>
          <w:rFonts w:hint="eastAsia" w:ascii="宋体" w:hAnsi="宋体" w:cs="宋体"/>
          <w:color w:val="auto"/>
          <w:highlight w:val="none"/>
        </w:rPr>
        <w:t>应提出培训的具体建议和详细方案，并确保能对采购人进行培训。</w:t>
      </w:r>
    </w:p>
    <w:p w14:paraId="1E41F1CB">
      <w:pPr>
        <w:snapToGrid w:val="0"/>
        <w:spacing w:line="360" w:lineRule="auto"/>
        <w:ind w:firstLine="422" w:firstLineChars="200"/>
        <w:rPr>
          <w:rFonts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4</w:t>
      </w:r>
      <w:r>
        <w:rPr>
          <w:rFonts w:hint="eastAsia" w:ascii="宋体" w:hAnsi="宋体" w:cs="宋体"/>
          <w:b/>
          <w:bCs/>
          <w:color w:val="auto"/>
          <w:highlight w:val="none"/>
        </w:rPr>
        <w:t>.2售后服务</w:t>
      </w:r>
    </w:p>
    <w:p w14:paraId="6805BF90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1.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应提供完备的售后服务方案，具体包含和售后服务方案（包括人员配备情况及解决问题的能力等），方案规划科学、严谨合理，精准到位且针对性强。</w:t>
      </w:r>
    </w:p>
    <w:p w14:paraId="21228D84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2.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在免费维保期内应设有专人维护，应充分考虑技术支持与售后服务，在质保期内，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须提供包括交付项目涉及产品软件免费升级在内的其他维护内容。</w:t>
      </w:r>
    </w:p>
    <w:p w14:paraId="3A4EEABE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3．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需保证提供预防性、故障性维护和技术支持服务。免费提供电话、电子邮件和在线通信等技术支持服务。</w:t>
      </w:r>
    </w:p>
    <w:p w14:paraId="33615FA0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4．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须本次采购的硬件和软件提供7*24小时技术支持。质保期内故障发生后，4小时到达现场进行处理，所有服务免费。</w:t>
      </w:r>
    </w:p>
    <w:p w14:paraId="45CEF84F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5．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在维护服务过程中必须认真严格执行国家相关行业规范，加强安全管理工作，所需相关人员、各类车辆、各类工具和各类耗材仪表等均自行解决，如遇意外人身事故、设备事故、交通违章等状况，均自行承担相应的责任。</w:t>
      </w:r>
    </w:p>
    <w:p w14:paraId="51AE9C8F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6．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须提供全方位的、优质的、高效的质量保证体系，以及技术支持和售后服务。为采购人提供技术支持，其中包括系统维护、跟踪检测，保证产品的正常运行。</w:t>
      </w:r>
    </w:p>
    <w:p w14:paraId="70231ED6">
      <w:pPr>
        <w:snapToGrid w:val="0"/>
        <w:spacing w:line="360" w:lineRule="auto"/>
        <w:ind w:firstLine="420" w:firstLineChars="200"/>
        <w:rPr>
          <w:rFonts w:ascii="宋体" w:hAnsi="宋体" w:cs="宋体"/>
          <w:color w:val="auto"/>
          <w:highlight w:val="none"/>
        </w:rPr>
      </w:pPr>
      <w:r>
        <w:rPr>
          <w:rFonts w:hint="eastAsia" w:ascii="宋体" w:hAnsi="宋体" w:cs="宋体"/>
          <w:color w:val="auto"/>
          <w:highlight w:val="none"/>
        </w:rPr>
        <w:t>7．</w:t>
      </w:r>
      <w:r>
        <w:rPr>
          <w:rFonts w:hint="eastAsia" w:ascii="宋体" w:hAnsi="宋体" w:cs="宋体"/>
          <w:color w:val="auto"/>
          <w:highlight w:val="none"/>
          <w:lang w:eastAsia="zh-CN"/>
        </w:rPr>
        <w:t>供应商</w:t>
      </w:r>
      <w:r>
        <w:rPr>
          <w:rFonts w:hint="eastAsia" w:ascii="宋体" w:hAnsi="宋体" w:cs="宋体"/>
          <w:color w:val="auto"/>
          <w:highlight w:val="none"/>
        </w:rPr>
        <w:t>需提供本项目主要技术支持人员、售后服务人员一览表，含电话、微信、EMAIL联系方式。</w:t>
      </w:r>
    </w:p>
    <w:p w14:paraId="0690CA29">
      <w:pPr>
        <w:snapToGrid w:val="0"/>
        <w:spacing w:line="360" w:lineRule="auto"/>
        <w:ind w:firstLine="422" w:firstLineChars="200"/>
        <w:rPr>
          <w:rFonts w:ascii="宋体" w:hAnsi="宋体" w:cs="宋体"/>
          <w:b/>
          <w:bCs/>
          <w:color w:val="auto"/>
          <w:highlight w:val="none"/>
        </w:rPr>
      </w:pPr>
      <w:r>
        <w:rPr>
          <w:rFonts w:hint="eastAsia" w:ascii="宋体" w:hAnsi="宋体" w:cs="宋体"/>
          <w:b/>
          <w:bCs/>
          <w:color w:val="auto"/>
          <w:highlight w:val="none"/>
          <w:lang w:val="en-US" w:eastAsia="zh-CN"/>
        </w:rPr>
        <w:t>5</w:t>
      </w:r>
      <w:r>
        <w:rPr>
          <w:rFonts w:hint="eastAsia" w:ascii="宋体" w:hAnsi="宋体" w:cs="宋体"/>
          <w:b/>
          <w:bCs/>
          <w:color w:val="auto"/>
          <w:highlight w:val="none"/>
        </w:rPr>
        <w:t>．质保要求</w:t>
      </w:r>
    </w:p>
    <w:p w14:paraId="3AA29790">
      <w:pPr>
        <w:spacing w:line="360" w:lineRule="auto"/>
        <w:ind w:firstLine="420" w:firstLineChars="200"/>
        <w:rPr>
          <w:rFonts w:ascii="宋体" w:hAnsi="宋体" w:cs="宋体"/>
          <w:bCs/>
          <w:color w:val="auto"/>
          <w:kern w:val="0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highlight w:val="none"/>
        </w:rPr>
        <w:t>质保期：</w:t>
      </w:r>
      <w:r>
        <w:rPr>
          <w:rFonts w:hint="eastAsia" w:ascii="宋体" w:hAnsi="宋体" w:cs="宋体"/>
          <w:bCs/>
          <w:color w:val="auto"/>
          <w:kern w:val="0"/>
          <w:highlight w:val="none"/>
          <w:lang w:val="en-US" w:eastAsia="zh-CN"/>
        </w:rPr>
        <w:t>1</w:t>
      </w:r>
      <w:r>
        <w:rPr>
          <w:rFonts w:hint="eastAsia" w:ascii="宋体" w:hAnsi="宋体" w:cs="宋体"/>
          <w:bCs/>
          <w:color w:val="auto"/>
          <w:kern w:val="0"/>
          <w:highlight w:val="none"/>
        </w:rPr>
        <w:t>年，</w:t>
      </w:r>
      <w:bookmarkStart w:id="1" w:name="_Hlk152693754"/>
      <w:r>
        <w:rPr>
          <w:rFonts w:hint="eastAsia" w:ascii="宋体" w:hAnsi="宋体" w:cs="宋体"/>
          <w:bCs/>
          <w:color w:val="auto"/>
          <w:kern w:val="0"/>
          <w:highlight w:val="none"/>
        </w:rPr>
        <w:t>质保期自项目验收合格之日开始计算</w:t>
      </w:r>
      <w:r>
        <w:rPr>
          <w:rFonts w:hint="eastAsia" w:ascii="宋体" w:hAnsi="宋体" w:cs="宋体"/>
          <w:bCs/>
          <w:color w:val="auto"/>
          <w:kern w:val="0"/>
          <w:highlight w:val="none"/>
          <w:lang w:eastAsia="zh-CN"/>
        </w:rPr>
        <w:t>，</w:t>
      </w:r>
      <w:r>
        <w:rPr>
          <w:rFonts w:hint="eastAsia" w:ascii="宋体" w:hAnsi="宋体" w:cs="宋体"/>
          <w:bCs/>
          <w:color w:val="auto"/>
          <w:kern w:val="0"/>
          <w:highlight w:val="none"/>
        </w:rPr>
        <w:t>软件要求免费维保期限，免费升级</w:t>
      </w:r>
      <w:r>
        <w:rPr>
          <w:rFonts w:hint="eastAsia" w:ascii="宋体" w:hAnsi="宋体" w:cs="宋体"/>
          <w:bCs/>
          <w:color w:val="auto"/>
          <w:kern w:val="0"/>
          <w:highlight w:val="none"/>
          <w:lang w:eastAsia="zh-CN"/>
        </w:rPr>
        <w:t>、</w:t>
      </w:r>
      <w:r>
        <w:rPr>
          <w:rFonts w:hint="eastAsia" w:ascii="宋体" w:hAnsi="宋体" w:cs="宋体"/>
          <w:bCs/>
          <w:color w:val="auto"/>
          <w:kern w:val="0"/>
          <w:highlight w:val="none"/>
        </w:rPr>
        <w:t>免费维保期后维保</w:t>
      </w:r>
      <w:r>
        <w:rPr>
          <w:rFonts w:hint="eastAsia" w:ascii="宋体" w:hAnsi="宋体" w:cs="宋体"/>
          <w:bCs/>
          <w:color w:val="auto"/>
          <w:kern w:val="0"/>
          <w:highlight w:val="none"/>
          <w:lang w:val="en-US" w:eastAsia="zh-CN"/>
        </w:rPr>
        <w:t>服务</w:t>
      </w:r>
      <w:r>
        <w:rPr>
          <w:rFonts w:hint="eastAsia" w:ascii="宋体" w:hAnsi="宋体" w:cs="宋体"/>
          <w:bCs/>
          <w:color w:val="auto"/>
          <w:kern w:val="0"/>
          <w:highlight w:val="none"/>
        </w:rPr>
        <w:t>。</w:t>
      </w:r>
    </w:p>
    <w:bookmarkEnd w:id="1"/>
    <w:p w14:paraId="38B05414">
      <w:pPr>
        <w:rPr>
          <w:color w:val="auto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2M2YyZWU0YTM4YThhYjM4MzViNDhjZWZlODViZDQifQ=="/>
  </w:docVars>
  <w:rsids>
    <w:rsidRoot w:val="4B717C90"/>
    <w:rsid w:val="06B27B18"/>
    <w:rsid w:val="11CC03BE"/>
    <w:rsid w:val="12216067"/>
    <w:rsid w:val="12AA26BC"/>
    <w:rsid w:val="14D871BC"/>
    <w:rsid w:val="1525318F"/>
    <w:rsid w:val="163E1FE8"/>
    <w:rsid w:val="20EC2D71"/>
    <w:rsid w:val="223438E0"/>
    <w:rsid w:val="25C16351"/>
    <w:rsid w:val="404712F1"/>
    <w:rsid w:val="437475C9"/>
    <w:rsid w:val="4B717C90"/>
    <w:rsid w:val="604F58EE"/>
    <w:rsid w:val="60844C2C"/>
    <w:rsid w:val="61FA5E66"/>
    <w:rsid w:val="7A7B5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line="480" w:lineRule="auto"/>
      <w:jc w:val="center"/>
      <w:outlineLvl w:val="0"/>
    </w:pPr>
    <w:rPr>
      <w:rFonts w:ascii="Times New Roman" w:hAnsi="Times New Roman" w:eastAsia="宋体"/>
      <w:b/>
      <w:bCs/>
      <w:kern w:val="44"/>
      <w:sz w:val="32"/>
      <w:szCs w:val="44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Cambria" w:hAnsi="Cambria" w:eastAsia="宋体" w:cs="宋体"/>
      <w:b/>
      <w:bCs/>
      <w:sz w:val="32"/>
      <w:szCs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eastAsia="宋体"/>
      <w:b/>
      <w:sz w:val="2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31"/>
    <w:basedOn w:val="6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2364</Words>
  <Characters>2600</Characters>
  <Lines>0</Lines>
  <Paragraphs>0</Paragraphs>
  <TotalTime>5</TotalTime>
  <ScaleCrop>false</ScaleCrop>
  <LinksUpToDate>false</LinksUpToDate>
  <CharactersWithSpaces>2603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2024-08-13T07:10:00Z</dcterms:created>
  <dc:creator>luckylucky</dc:creator>
  <cp:lastModifiedBy>群</cp:lastModifiedBy>
  <cp:lastPrinted>2024-08-13T07:11:00Z</cp:lastPrinted>
  <dcterms:modified xsi:type="dcterms:W3CDTF">2024-09-24T07:10:51Z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ECA10458AE9F4B53B23CCA9CBB5E1768_13</vt:lpwstr>
  </property>
</Properties>
</file>